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spacing w:before="120" w:after="120" w:line="240" w:lineRule="auto"/>
        <w:outlineLvl w:val="1"/>
        <w:rPr>
          <w:b w:val="1"/>
          <w:bCs w:val="1"/>
          <w:color w:val="333333"/>
          <w:sz w:val="20"/>
          <w:szCs w:val="20"/>
          <w:u w:color="333333"/>
        </w:rPr>
      </w:pPr>
      <w:r>
        <w:rPr>
          <w:rFonts w:ascii="Trebuchet MS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Fixed Mindset vs. Growth Mindset: Which One Are</w:t>
      </w:r>
      <w:r>
        <w:rPr>
          <w:rFonts w:hAnsi="Trebuchet MS" w:hint="default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Trebuchet MS"/>
          <w:b w:val="1"/>
          <w:bCs w:val="1"/>
          <w:color w:val="333333"/>
          <w:sz w:val="20"/>
          <w:szCs w:val="20"/>
          <w:u w:color="333333"/>
          <w:rtl w:val="0"/>
        </w:rPr>
        <w:t>You?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This is an excerpt from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hyperlink r:id="rId4" w:history="1">
        <w:r>
          <w:rPr>
            <w:rStyle w:val="Hyperlink.0"/>
            <w:rFonts w:ascii="Lucida Grande"/>
            <w:color w:val="b85b5a"/>
            <w:sz w:val="20"/>
            <w:szCs w:val="20"/>
            <w:u w:color="b85b5a"/>
            <w:rtl w:val="0"/>
            <w:lang w:val="fr-FR"/>
          </w:rPr>
          <w:t>an article</w:t>
        </w:r>
      </w:hyperlink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about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hyperlink r:id="rId5" w:history="1">
        <w:r>
          <w:rPr>
            <w:rStyle w:val="Hyperlink.0"/>
            <w:rFonts w:ascii="Lucida Grande"/>
            <w:color w:val="b85b5a"/>
            <w:sz w:val="20"/>
            <w:szCs w:val="20"/>
            <w:u w:color="b85b5a"/>
            <w:rtl w:val="0"/>
            <w:lang w:val="de-DE"/>
          </w:rPr>
          <w:t>Carol Dweck</w:t>
        </w:r>
      </w:hyperlink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, a professor of psychology at Stanford University: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777777"/>
          <w:sz w:val="20"/>
          <w:szCs w:val="20"/>
          <w:u w:color="777777"/>
        </w:rPr>
      </w:pP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Through more than three decades of systematic research, [Carol Dweck] has been figuring out answers to why some people achieve their potential while equally talented others don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’</w:t>
      </w:r>
      <w:r>
        <w:rPr>
          <w:rFonts w:ascii="Lucida Grande"/>
          <w:color w:val="777777"/>
          <w:sz w:val="20"/>
          <w:szCs w:val="20"/>
          <w:u w:color="777777"/>
          <w:rtl w:val="0"/>
        </w:rPr>
        <w:t>t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—</w:t>
      </w: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why some become Muhammad Ali and others Mike Tyson.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 </w:t>
      </w:r>
      <w:r>
        <w:rPr>
          <w:rFonts w:ascii="Lucida Grande"/>
          <w:b w:val="1"/>
          <w:bCs w:val="1"/>
          <w:color w:val="777777"/>
          <w:sz w:val="20"/>
          <w:szCs w:val="20"/>
          <w:u w:color="777777"/>
          <w:rtl w:val="0"/>
          <w:lang w:val="en-US"/>
        </w:rPr>
        <w:t>The key, she found, isn</w:t>
      </w:r>
      <w:r>
        <w:rPr>
          <w:rFonts w:hAnsi="Times New Roman" w:hint="default"/>
          <w:b w:val="1"/>
          <w:bCs w:val="1"/>
          <w:color w:val="777777"/>
          <w:sz w:val="20"/>
          <w:szCs w:val="20"/>
          <w:u w:color="777777"/>
          <w:rtl w:val="0"/>
          <w:lang w:val="en-US"/>
        </w:rPr>
        <w:t>’</w:t>
      </w:r>
      <w:r>
        <w:rPr>
          <w:rFonts w:ascii="Lucida Grande"/>
          <w:b w:val="1"/>
          <w:bCs w:val="1"/>
          <w:color w:val="777777"/>
          <w:sz w:val="20"/>
          <w:szCs w:val="20"/>
          <w:u w:color="777777"/>
          <w:rtl w:val="0"/>
          <w:lang w:val="en-US"/>
        </w:rPr>
        <w:t>t ability; it</w:t>
      </w:r>
      <w:r>
        <w:rPr>
          <w:rFonts w:hAnsi="Times New Roman" w:hint="default"/>
          <w:b w:val="1"/>
          <w:bCs w:val="1"/>
          <w:color w:val="777777"/>
          <w:sz w:val="20"/>
          <w:szCs w:val="20"/>
          <w:u w:color="777777"/>
          <w:rtl w:val="0"/>
          <w:lang w:val="en-US"/>
        </w:rPr>
        <w:t>’</w:t>
      </w:r>
      <w:r>
        <w:rPr>
          <w:rFonts w:ascii="Lucida Grande"/>
          <w:b w:val="1"/>
          <w:bCs w:val="1"/>
          <w:color w:val="777777"/>
          <w:sz w:val="20"/>
          <w:szCs w:val="20"/>
          <w:u w:color="777777"/>
          <w:rtl w:val="0"/>
          <w:lang w:val="en-US"/>
        </w:rPr>
        <w:t>s whether you look at ability as something inherent (something you are born with) that needs to be demonstrated or as something that can be developed (something you can learn).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To anyone who is into personal growth and self-improvement, this seems obvious. But clearly, it is not obvious to everybody: look at </w:t>
      </w:r>
      <w:hyperlink r:id="rId6" w:history="1">
        <w:r>
          <w:rPr>
            <w:rStyle w:val="Hyperlink.0"/>
            <w:rFonts w:ascii="Lucida Grande"/>
            <w:color w:val="b85b5a"/>
            <w:sz w:val="20"/>
            <w:szCs w:val="20"/>
            <w:u w:color="b85b5a"/>
            <w:rtl w:val="0"/>
            <w:lang w:val="en-US"/>
          </w:rPr>
          <w:t>this diagram</w:t>
        </w:r>
      </w:hyperlink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by Nigel Holmes representing the two types of mindsets and I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ll sure you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ll recognize the attitudes of many people you know.</w:t>
      </w:r>
    </w:p>
    <w:p>
      <w:pPr>
        <w:pStyle w:val="Body"/>
        <w:spacing w:before="120" w:after="120" w:line="240" w:lineRule="auto"/>
        <w:outlineLvl w:val="1"/>
        <w:rPr>
          <w:b w:val="1"/>
          <w:bCs w:val="1"/>
          <w:color w:val="333333"/>
          <w:sz w:val="20"/>
          <w:szCs w:val="20"/>
          <w:u w:color="333333"/>
        </w:rPr>
      </w:pPr>
      <w:r>
        <w:rPr>
          <w:rFonts w:ascii="Trebuchet MS"/>
          <w:b w:val="1"/>
          <w:bCs w:val="1"/>
          <w:color w:val="333333"/>
          <w:sz w:val="20"/>
          <w:szCs w:val="20"/>
          <w:u w:color="333333"/>
          <w:rtl w:val="0"/>
          <w:lang w:val="nl-NL"/>
        </w:rPr>
        <w:t>Fixed Mindset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</w:rPr>
        <w:t>Let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s have a look, starting with the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nl-NL"/>
        </w:rPr>
        <w:t>Fixed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</w:rPr>
        <w:t>side: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724275" cy="2543175"/>
            <wp:effectExtent l="0" t="0" r="0" b="0"/>
            <wp:docPr id="1073741825" name="officeArt object" descr="fixed-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fixed-001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543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People who hold these beliefs think that 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“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they are the way they are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”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, but that doesn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 mean that they have less of a desire for a positive self-image than anyone else. So of course they want to perform well and look smart. But to achieve these goals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…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724275" cy="1019175"/>
            <wp:effectExtent l="0" t="0" r="0" b="0"/>
            <wp:docPr id="1073741826" name="officeArt object" descr="fixed-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png" descr="fixed-002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191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By definition, a challenge is hard and success is not assured, so rather than risk failing and negatively impacting their self-image, they will often avoid challenges and stick to what they know they can do well.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724275" cy="1047750"/>
            <wp:effectExtent l="0" t="0" r="0" b="0"/>
            <wp:docPr id="1073741827" name="officeArt object" descr="fixed-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png" descr="fixed-003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Same with obstacles. The difference here, as I see it, is that challenges are things that you can decide to do while obstacles are external forces that get in your way.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724275" cy="1266825"/>
            <wp:effectExtent l="0" t="0" r="0" b="0"/>
            <wp:docPr id="1073741828" name="officeArt object" descr="fixed-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4.png" descr="fixed-004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668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What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s the point of working hard and making efforts if afterwards you are still on square one? If your worldview tells you that effort is an unpleasant thing that doesn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 really pay dividends, then the smart thing to do is to avoid it as much as possible.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724275" cy="1314450"/>
            <wp:effectExtent l="0" t="0" r="0" b="0"/>
            <wp:docPr id="1073741829" name="officeArt object" descr="fixed-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5.png" descr="fixed-005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3144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Useful negative feedback is ignored in the best of cases, and taken as an insult the rest of the time. The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nl-NL"/>
        </w:rPr>
        <w:t>Fixed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logically leads you to believe that any criticism of your capabilities is criticism of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you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. This usually discourages the people around and after a while they stop giving any negative feedback, further isolating the person from external influences that could generate some change.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724275" cy="1600200"/>
            <wp:effectExtent l="0" t="0" r="0" b="0"/>
            <wp:docPr id="1073741830" name="officeArt object" descr="fixed-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image6.png" descr="fixed-006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6002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The success of others is seen as a benchmark against which the person looks bad. Usually when others succeed, people with a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nl-NL"/>
        </w:rPr>
        <w:t>Fixed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will try to convince themselves and the people around them that the success was due to either luck (after all, almost everything is due to luck in the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nl-NL"/>
        </w:rPr>
        <w:t>Fixed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world) or objectionable actions. In some cases, they will even try to tarnish the success of others by bringing up things that are completely unrelated (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“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Yes, but did you know about his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…”</w:t>
      </w:r>
      <w:r>
        <w:rPr>
          <w:rFonts w:ascii="Lucida Grande"/>
          <w:color w:val="333333"/>
          <w:sz w:val="20"/>
          <w:szCs w:val="20"/>
          <w:u w:color="333333"/>
          <w:rtl w:val="0"/>
        </w:rPr>
        <w:t>).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724275" cy="1009650"/>
            <wp:effectExtent l="0" t="0" r="0" b="0"/>
            <wp:docPr id="1073741831" name="officeArt object" descr="fixed-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7.png" descr="fixed-007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009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As a result, they don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 reach their full potential and their beliefs feed on themselves: They don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t change or improve much with time, if at all, and so to them this confirms that 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“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they are as they are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”</w:t>
      </w:r>
      <w:r>
        <w:rPr>
          <w:rFonts w:ascii="Lucida Grande"/>
          <w:color w:val="333333"/>
          <w:sz w:val="20"/>
          <w:szCs w:val="20"/>
          <w:u w:color="333333"/>
          <w:rtl w:val="0"/>
        </w:rPr>
        <w:t>.</w:t>
      </w:r>
    </w:p>
    <w:p>
      <w:pPr>
        <w:pStyle w:val="Body"/>
        <w:spacing w:before="120" w:after="120" w:line="240" w:lineRule="auto"/>
        <w:outlineLvl w:val="1"/>
        <w:rPr>
          <w:b w:val="1"/>
          <w:bCs w:val="1"/>
          <w:color w:val="333333"/>
          <w:sz w:val="20"/>
          <w:szCs w:val="20"/>
          <w:u w:color="333333"/>
        </w:rPr>
      </w:pPr>
      <w:r>
        <w:rPr>
          <w:rFonts w:ascii="Trebuchet MS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Growth Mindset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</w:rPr>
        <w:t>Let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s now look at the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Growth Mindset</w:t>
      </w:r>
      <w:r>
        <w:rPr>
          <w:rFonts w:ascii="Lucida Grande"/>
          <w:color w:val="333333"/>
          <w:sz w:val="20"/>
          <w:szCs w:val="20"/>
          <w:u w:color="333333"/>
          <w:rtl w:val="0"/>
        </w:rPr>
        <w:t>: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4333875" cy="2552700"/>
            <wp:effectExtent l="0" t="0" r="0" b="0"/>
            <wp:docPr id="1073741832" name="officeArt object" descr="growth-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8.png" descr="growth-001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25527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People who hold the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Growth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believe that intelligence can be developed, that the brain is like a muscle that can be trained. This leads to the desire to improve.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3019425" cy="895350"/>
            <wp:effectExtent l="0" t="0" r="0" b="0"/>
            <wp:docPr id="1073741833" name="officeArt object" descr="growth-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image9.png" descr="growth-002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425" cy="895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And how do you improve? First, you embrace challenges, because you know that you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ll come out stronger on the other side.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2952750" cy="1104900"/>
            <wp:effectExtent l="0" t="0" r="0" b="0"/>
            <wp:docPr id="1073741834" name="officeArt object" descr="growth-0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image10.png" descr="growth-003"/>
                    <pic:cNvPicPr/>
                  </pic:nvPicPr>
                  <pic:blipFill>
                    <a:blip r:embed="rId1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750" cy="11049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Similarly, obstacles 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–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 external setbacks 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–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 do not discourage you. Your self-image is not tied to your success and how you will look to others; failure is an opportunity to learn, and so whatever happens you win.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2895600" cy="1323975"/>
            <wp:effectExtent l="0" t="0" r="0" b="0"/>
            <wp:docPr id="1073741835" name="officeArt object" descr="growth-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image11.png" descr="growth-004"/>
                    <pic:cNvPicPr/>
                  </pic:nvPicPr>
                  <pic:blipFill>
                    <a:blip r:embed="rId1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3239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Effort is seen not as something useless to be avoid but as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necessary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to grow and master useful skills.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2762250" cy="1581150"/>
            <wp:effectExtent l="0" t="0" r="0" b="0"/>
            <wp:docPr id="1073741836" name="officeArt object" descr="growth-0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image12.png" descr="growth-005"/>
                    <pic:cNvPicPr/>
                  </pic:nvPicPr>
                  <pic:blipFill>
                    <a:blip r:embed="rId1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15811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Criticism and negative feedback are sources of information. That doesn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’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 mean that all criticism is worth integrating or that nothing is never taken personally, but at least the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 xml:space="preserve">Growth Mindset 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individual knowns that he or she can change and improve, so the negative feedback is not perceived as being directly about them as a person, but rather about their current abilities.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2981325" cy="1771650"/>
            <wp:effectExtent l="0" t="0" r="0" b="0"/>
            <wp:docPr id="1073741837" name="officeArt object" descr="growth-0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3.png" descr="growth-006"/>
                    <pic:cNvPicPr/>
                  </pic:nvPicPr>
                  <pic:blipFill>
                    <a:blip r:embed="rId1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771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The success of others is seen as a source of inspiration and information. To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Growth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individuals, success is not seen as a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hyperlink r:id="rId20" w:history="1">
        <w:r>
          <w:rPr>
            <w:rStyle w:val="Hyperlink.0"/>
            <w:rFonts w:ascii="Lucida Grande"/>
            <w:color w:val="b85b5a"/>
            <w:sz w:val="20"/>
            <w:szCs w:val="20"/>
            <w:u w:color="b85b5a"/>
            <w:rtl w:val="0"/>
            <w:lang w:val="en-US"/>
          </w:rPr>
          <w:t>zero-sum game</w:t>
        </w:r>
      </w:hyperlink>
      <w:r>
        <w:rPr>
          <w:rFonts w:ascii="Lucida Grande"/>
          <w:color w:val="333333"/>
          <w:sz w:val="20"/>
          <w:szCs w:val="20"/>
          <w:u w:color="333333"/>
          <w:rtl w:val="0"/>
        </w:rPr>
        <w:t>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 w:cs="Lucida Grande" w:hAnsi="Lucida Grande" w:eastAsia="Lucida Grande"/>
          <w:color w:val="b85b5a"/>
          <w:sz w:val="20"/>
          <w:szCs w:val="20"/>
          <w:u w:color="b85b5a"/>
          <w:rtl w:val="0"/>
        </w:rPr>
        <w:drawing>
          <wp:inline distT="0" distB="0" distL="0" distR="0">
            <wp:extent cx="4333875" cy="1047750"/>
            <wp:effectExtent l="0" t="0" r="0" b="0"/>
            <wp:docPr id="1073741838" name="officeArt object" descr="growth-0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8" name="image14.png" descr="growth-007"/>
                    <pic:cNvPicPr/>
                  </pic:nvPicPr>
                  <pic:blipFill>
                    <a:blip r:embed="rId2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875" cy="1047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</w:rPr>
        <w:t>And so,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Growth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>individuals will improve and this will create a positive feedback loops that encourages them to keep learning and improving.</w:t>
      </w:r>
    </w:p>
    <w:p>
      <w:pPr>
        <w:pStyle w:val="Body"/>
        <w:spacing w:before="120" w:after="120" w:line="240" w:lineRule="auto"/>
        <w:outlineLvl w:val="1"/>
        <w:rPr>
          <w:b w:val="1"/>
          <w:bCs w:val="1"/>
          <w:color w:val="333333"/>
          <w:sz w:val="20"/>
          <w:szCs w:val="20"/>
          <w:u w:color="333333"/>
        </w:rPr>
      </w:pPr>
      <w:r>
        <w:rPr>
          <w:rFonts w:ascii="Trebuchet MS"/>
          <w:b w:val="1"/>
          <w:bCs w:val="1"/>
          <w:color w:val="333333"/>
          <w:sz w:val="20"/>
          <w:szCs w:val="20"/>
          <w:u w:color="333333"/>
          <w:rtl w:val="0"/>
          <w:lang w:val="en-US"/>
        </w:rPr>
        <w:t>What Now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333333"/>
          <w:sz w:val="20"/>
          <w:szCs w:val="20"/>
          <w:u w:color="333333"/>
        </w:rPr>
      </w:pP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The good news 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–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 especially if you just recognized yourself as being someone who holds the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b w:val="1"/>
          <w:bCs w:val="1"/>
          <w:color w:val="333333"/>
          <w:sz w:val="20"/>
          <w:szCs w:val="20"/>
          <w:u w:color="333333"/>
          <w:rtl w:val="0"/>
          <w:lang w:val="nl-NL"/>
        </w:rPr>
        <w:t>Fixed Mindset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 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worldview </w:t>
      </w:r>
      <w:r>
        <w:rPr>
          <w:rFonts w:hAnsi="Times New Roman" w:hint="default"/>
          <w:color w:val="333333"/>
          <w:sz w:val="20"/>
          <w:szCs w:val="20"/>
          <w:u w:color="333333"/>
          <w:rtl w:val="0"/>
          <w:lang w:val="en-US"/>
        </w:rPr>
        <w:t>–</w:t>
      </w:r>
      <w:r>
        <w:rPr>
          <w:rFonts w:ascii="Lucida Grande"/>
          <w:color w:val="333333"/>
          <w:sz w:val="20"/>
          <w:szCs w:val="20"/>
          <w:u w:color="333333"/>
          <w:rtl w:val="0"/>
          <w:lang w:val="en-US"/>
        </w:rPr>
        <w:t xml:space="preserve"> is that it is possible to change from one to the other. In fact, I think this should be taught to all children.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777777"/>
          <w:sz w:val="20"/>
          <w:szCs w:val="20"/>
          <w:u w:color="777777"/>
        </w:rPr>
      </w:pP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What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’</w:t>
      </w: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s more, Dweck has shown that people can learn to adopt the latter belief and make dramatic strides in performance. [...]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777777"/>
          <w:sz w:val="20"/>
          <w:szCs w:val="20"/>
          <w:u w:color="777777"/>
        </w:rPr>
      </w:pP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The most dramatic proof comes from a recent study by Dweck and Lisa Sorich Blackwell of low-achieving seventh graders. All students participated in sessions on study skills, the brain and the like; in addition, one group attended a neutral session on memory while the other learned that intelligence, like a muscle, grows stronger through exercise. Training students to adopt a growth mind-set about intelligence had a catalytic effect on motivation and math grades; students in the control group showed no improvement despite all the other interventions.</w:t>
      </w:r>
    </w:p>
    <w:p>
      <w:pPr>
        <w:pStyle w:val="Body"/>
        <w:spacing w:before="120" w:after="120" w:line="240" w:lineRule="auto"/>
        <w:jc w:val="both"/>
        <w:rPr>
          <w:rFonts w:ascii="Lucida Grande" w:cs="Lucida Grande" w:hAnsi="Lucida Grande" w:eastAsia="Lucida Grande"/>
          <w:color w:val="777777"/>
          <w:sz w:val="20"/>
          <w:szCs w:val="20"/>
          <w:u w:color="777777"/>
        </w:rPr>
      </w:pP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“</w:t>
      </w: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Study skills and learning skills are inert until they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’</w:t>
      </w: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re powered by an active ingredient,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”</w:t>
      </w: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 xml:space="preserve"> Dweck explains. Students may know how to study, but won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’</w:t>
      </w: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 xml:space="preserve">t want to if they believe their efforts are futile. 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“</w:t>
      </w:r>
      <w:r>
        <w:rPr>
          <w:rFonts w:ascii="Lucida Grande"/>
          <w:color w:val="777777"/>
          <w:sz w:val="20"/>
          <w:szCs w:val="20"/>
          <w:u w:color="777777"/>
          <w:rtl w:val="0"/>
          <w:lang w:val="en-US"/>
        </w:rPr>
        <w:t>If you target that belief, you can see more benefit than you have any reason to hope for.</w:t>
      </w:r>
      <w:r>
        <w:rPr>
          <w:rFonts w:hAnsi="Times New Roman" w:hint="default"/>
          <w:color w:val="777777"/>
          <w:sz w:val="20"/>
          <w:szCs w:val="20"/>
          <w:u w:color="777777"/>
          <w:rtl w:val="0"/>
          <w:lang w:val="en-US"/>
        </w:rPr>
        <w:t>”</w:t>
      </w: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spacing w:before="120" w:after="120" w:line="240" w:lineRule="auto"/>
        <w:rPr>
          <w:sz w:val="20"/>
          <w:szCs w:val="20"/>
        </w:rPr>
      </w:pPr>
      <w:r>
        <w:rPr>
          <w:rFonts w:ascii="Trebuchet MS"/>
          <w:sz w:val="20"/>
          <w:szCs w:val="20"/>
          <w:rtl w:val="0"/>
          <w:lang w:val="en-US"/>
        </w:rPr>
        <w:t>Richard, Michael. Fixed Mindset vs. Growth Mindset: Which one are you? Kubrick. November 4, 2012 &lt;</w:t>
      </w:r>
      <w:hyperlink r:id="rId22" w:history="1">
        <w:r>
          <w:rPr>
            <w:rStyle w:val="Hyperlink.1"/>
            <w:rFonts w:ascii="Trebuchet MS"/>
            <w:sz w:val="20"/>
            <w:szCs w:val="20"/>
            <w:rtl w:val="0"/>
            <w:lang w:val="en-US"/>
          </w:rPr>
          <w:t>http://michaelgr.com/2007/04/15/fixed-mindset-vs-growth-mindset-which-one-are-you/</w:t>
        </w:r>
      </w:hyperlink>
      <w:r>
        <w:rPr>
          <w:rFonts w:ascii="Trebuchet MS"/>
          <w:sz w:val="20"/>
          <w:szCs w:val="20"/>
          <w:rtl w:val="0"/>
        </w:rPr>
        <w:t>&gt;</w:t>
      </w: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</w:pPr>
      <w:r>
        <w:rPr>
          <w:sz w:val="20"/>
          <w:szCs w:val="20"/>
          <w:rtl w:val="0"/>
        </w:rPr>
        <w:br w:type="page"/>
      </w:r>
    </w:p>
    <w:p>
      <w:pPr>
        <w:pStyle w:val="Body"/>
        <w:rPr>
          <w:sz w:val="20"/>
          <w:szCs w:val="20"/>
        </w:rPr>
      </w:pPr>
    </w:p>
    <w:p>
      <w:pPr>
        <w:pStyle w:val="Body"/>
        <w:sectPr>
          <w:headerReference w:type="default" r:id="rId23"/>
          <w:footerReference w:type="default" r:id="rId24"/>
          <w:pgSz w:w="15840" w:h="12240" w:orient="landscape"/>
          <w:pgMar w:top="720" w:right="720" w:bottom="720" w:left="720" w:header="720" w:footer="720"/>
          <w:cols w:space="720" w:num="2" w:equalWidth="1"/>
          <w:bidi w:val="0"/>
        </w:sectPr>
      </w:pPr>
    </w:p>
    <w:p>
      <w:pPr>
        <w:pStyle w:val="Body"/>
        <w:spacing w:after="0"/>
        <w:rPr>
          <w:rFonts w:ascii="Calibri" w:cs="Calibri" w:hAnsi="Calibri" w:eastAsia="Calibri"/>
          <w:b w:val="1"/>
          <w:bCs w:val="1"/>
        </w:rPr>
      </w:pPr>
      <w:r>
        <w:rPr>
          <w:rFonts w:ascii="Trebuchet MS"/>
          <w:rtl w:val="0"/>
          <w:lang w:val="de-DE"/>
        </w:rPr>
        <w:tab/>
        <w:tab/>
        <w:tab/>
        <w:tab/>
        <w:tab/>
        <w:tab/>
        <w:tab/>
        <w:tab/>
        <w:tab/>
        <w:tab/>
        <w:tab/>
        <w:tab/>
        <w:t>Name:</w:t>
      </w:r>
      <w:r>
        <w:rPr>
          <w:u w:val="single"/>
          <w:rtl w:val="0"/>
        </w:rPr>
        <w:tab/>
        <w:tab/>
        <w:tab/>
        <w:tab/>
        <w:tab/>
      </w: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spacing w:before="120" w:after="120" w:line="240" w:lineRule="auto"/>
        <w:rPr>
          <w:sz w:val="20"/>
          <w:szCs w:val="20"/>
        </w:rPr>
      </w:pPr>
    </w:p>
    <w:p>
      <w:pPr>
        <w:pStyle w:val="Body"/>
        <w:widowControl w:val="0"/>
        <w:spacing w:before="120" w:after="120" w:line="240" w:lineRule="auto"/>
        <w:jc w:val="center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 xml:space="preserve">Directions: Answer the following questions related to the article you just read. </w:t>
      </w:r>
    </w:p>
    <w:tbl>
      <w:tblPr>
        <w:tblW w:w="14390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14390"/>
      </w:tblGrid>
      <w:tr>
        <w:tblPrEx>
          <w:shd w:val="clear" w:color="auto" w:fill="auto"/>
        </w:tblPrEx>
        <w:trPr>
          <w:trHeight w:val="1623" w:hRule="atLeast"/>
        </w:trPr>
        <w:tc>
          <w:tcPr>
            <w:tcW w:type="dxa" w:w="1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Based on what you just read, define the characteristics of a fixed mindset?</w:t>
            </w: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590" w:hRule="atLeast"/>
        </w:trPr>
        <w:tc>
          <w:tcPr>
            <w:tcW w:type="dxa" w:w="1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Based on what you just read, define the characteristics of a Growth mindset?</w:t>
            </w: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590" w:hRule="atLeast"/>
        </w:trPr>
        <w:tc>
          <w:tcPr>
            <w:tcW w:type="dxa" w:w="1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 xml:space="preserve">Which mindset are you? Why do you think you have this mindset? </w:t>
            </w: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  <w:tr>
        <w:tblPrEx>
          <w:shd w:val="clear" w:color="auto" w:fill="auto"/>
        </w:tblPrEx>
        <w:trPr>
          <w:trHeight w:val="1590" w:hRule="atLeast"/>
        </w:trPr>
        <w:tc>
          <w:tcPr>
            <w:tcW w:type="dxa" w:w="1439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  <w:t>How can your mindset affect whether or not you will be successful as an adult?</w:t>
            </w: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pPr>
          </w:p>
          <w:p>
            <w:pPr>
              <w:pStyle w:val="Body"/>
              <w:spacing w:before="120" w:after="120" w:line="240" w:lineRule="auto"/>
            </w:pPr>
            <w:r>
              <w:rPr>
                <w:rFonts w:ascii="Calibri" w:cs="Calibri" w:hAnsi="Calibri" w:eastAsia="Calibri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vertAlign w:val="baseline"/>
                <w:rtl w:val="0"/>
                <w:lang w:val="en-US"/>
              </w:rPr>
            </w:r>
          </w:p>
        </w:tc>
      </w:tr>
    </w:tbl>
    <w:p>
      <w:pPr>
        <w:pStyle w:val="Body"/>
        <w:widowControl w:val="0"/>
        <w:spacing w:before="120" w:after="120" w:line="240" w:lineRule="auto"/>
        <w:jc w:val="center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25"/>
      <w:footerReference w:type="default" r:id="rId26"/>
      <w:type w:val="continuous"/>
      <w:pgSz w:w="15840" w:h="12240" w:orient="landscape"/>
      <w:pgMar w:top="720" w:right="720" w:bottom="720" w:left="72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Lucida Grande" w:cs="Lucida Grande" w:hAnsi="Lucida Grande" w:eastAsia="Lucida Grande"/>
      <w:color w:val="b85b5a"/>
      <w:sz w:val="20"/>
      <w:szCs w:val="20"/>
      <w:u w:color="b85b5a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sz w:val="20"/>
      <w:szCs w:val="20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www.stanfordalumni.org/news/magazine/2007/marapr/features/dweck.html" TargetMode="External"/><Relationship Id="rId5" Type="http://schemas.openxmlformats.org/officeDocument/2006/relationships/hyperlink" Target="http://www-psych.stanford.edu/~dweck/" TargetMode="External"/><Relationship Id="rId6" Type="http://schemas.openxmlformats.org/officeDocument/2006/relationships/hyperlink" Target="http://www.stanfordalumni.org/news/magazine/2007/marapr/images/features/dweck/dweck_mindset.pdf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hyperlink" Target="http://en.wikipedia.org/wiki/Zero-sum" TargetMode="External"/><Relationship Id="rId21" Type="http://schemas.openxmlformats.org/officeDocument/2006/relationships/image" Target="media/image14.png"/><Relationship Id="rId22" Type="http://schemas.openxmlformats.org/officeDocument/2006/relationships/hyperlink" Target="http://michaelgr.com/2007/04/15/fixed-mindset-vs-growth-mindset-which-one-are-you/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header" Target="header2.xml"/><Relationship Id="rId26" Type="http://schemas.openxmlformats.org/officeDocument/2006/relationships/footer" Target="footer2.xml"/><Relationship Id="rId2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